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D13F96">
        <w:rPr>
          <w:rFonts w:ascii="Arial" w:hAnsi="Arial" w:cs="Arial"/>
          <w:b/>
          <w:bCs/>
          <w:sz w:val="22"/>
          <w:szCs w:val="22"/>
        </w:rPr>
        <w:t>4b</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5C7409" w:rsidRPr="00144027"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Default="00144027" w:rsidP="00144027">
      <w:pPr>
        <w:pStyle w:val="Podnadpis"/>
        <w:tabs>
          <w:tab w:val="right" w:pos="9638"/>
        </w:tabs>
        <w:jc w:val="both"/>
        <w:rPr>
          <w:rFonts w:ascii="Arial" w:hAnsi="Arial" w:cs="Arial"/>
          <w:sz w:val="22"/>
          <w:szCs w:val="22"/>
        </w:rPr>
      </w:pPr>
    </w:p>
    <w:p w:rsidR="00634F59" w:rsidRPr="00634F59" w:rsidRDefault="00144027" w:rsidP="00634F59">
      <w:pPr>
        <w:pStyle w:val="Zhlav"/>
        <w:tabs>
          <w:tab w:val="left" w:pos="3261"/>
        </w:tabs>
        <w:ind w:left="3255" w:hanging="3255"/>
        <w:rPr>
          <w:rFonts w:ascii="Arial" w:hAnsi="Arial" w:cs="Arial"/>
          <w:b/>
          <w:bCs/>
          <w:sz w:val="22"/>
          <w:szCs w:val="22"/>
        </w:rPr>
      </w:pPr>
      <w:r>
        <w:rPr>
          <w:rFonts w:ascii="Arial" w:hAnsi="Arial" w:cs="Arial"/>
          <w:b/>
          <w:bCs/>
          <w:sz w:val="22"/>
          <w:szCs w:val="22"/>
          <w:lang w:eastAsia="en-US"/>
        </w:rPr>
        <w:t>Kupující:</w:t>
      </w:r>
      <w:r w:rsidR="00634F59">
        <w:rPr>
          <w:rFonts w:ascii="Arial" w:hAnsi="Arial" w:cs="Arial"/>
          <w:bCs/>
          <w:sz w:val="22"/>
          <w:szCs w:val="22"/>
        </w:rPr>
        <w:t xml:space="preserve">                               </w:t>
      </w:r>
      <w:r w:rsidR="008445D8" w:rsidRPr="008445D8">
        <w:rPr>
          <w:rFonts w:ascii="Arial" w:hAnsi="Arial" w:cs="Arial"/>
          <w:b/>
          <w:sz w:val="22"/>
          <w:szCs w:val="22"/>
        </w:rPr>
        <w:t>Obec Český Rudolec</w:t>
      </w:r>
    </w:p>
    <w:p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Sídlo:</w:t>
      </w:r>
      <w:r w:rsidRPr="00634F59">
        <w:rPr>
          <w:rFonts w:ascii="Arial" w:hAnsi="Arial" w:cs="Arial"/>
          <w:sz w:val="22"/>
          <w:szCs w:val="22"/>
        </w:rPr>
        <w:tab/>
      </w:r>
      <w:r w:rsidRPr="00634F59">
        <w:rPr>
          <w:rFonts w:ascii="Arial" w:hAnsi="Arial" w:cs="Arial"/>
          <w:sz w:val="22"/>
          <w:szCs w:val="22"/>
        </w:rPr>
        <w:tab/>
      </w:r>
      <w:r w:rsidR="008445D8" w:rsidRPr="008445D8">
        <w:rPr>
          <w:rFonts w:ascii="Arial" w:hAnsi="Arial" w:cs="Arial"/>
          <w:sz w:val="22"/>
          <w:szCs w:val="22"/>
        </w:rPr>
        <w:t>378 83 Český Rudolec 123</w:t>
      </w:r>
    </w:p>
    <w:p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445D8" w:rsidRPr="008445D8">
        <w:rPr>
          <w:rFonts w:ascii="Arial" w:hAnsi="Arial" w:cs="Arial"/>
          <w:sz w:val="22"/>
          <w:szCs w:val="22"/>
        </w:rPr>
        <w:t>00246441</w:t>
      </w:r>
    </w:p>
    <w:p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proofErr w:type="spellStart"/>
      <w:r w:rsidR="008445D8" w:rsidRPr="008445D8">
        <w:rPr>
          <w:rFonts w:ascii="Arial" w:hAnsi="Arial" w:cs="Arial"/>
          <w:sz w:val="22"/>
          <w:szCs w:val="22"/>
        </w:rPr>
        <w:t>Waldviertler</w:t>
      </w:r>
      <w:proofErr w:type="spellEnd"/>
      <w:r w:rsidR="008445D8" w:rsidRPr="008445D8">
        <w:rPr>
          <w:rFonts w:ascii="Arial" w:hAnsi="Arial" w:cs="Arial"/>
          <w:sz w:val="22"/>
          <w:szCs w:val="22"/>
        </w:rPr>
        <w:t xml:space="preserve"> </w:t>
      </w:r>
      <w:proofErr w:type="spellStart"/>
      <w:r w:rsidR="008445D8" w:rsidRPr="008445D8">
        <w:rPr>
          <w:rFonts w:ascii="Arial" w:hAnsi="Arial" w:cs="Arial"/>
          <w:sz w:val="22"/>
          <w:szCs w:val="22"/>
        </w:rPr>
        <w:t>Sparkasse</w:t>
      </w:r>
      <w:proofErr w:type="spellEnd"/>
      <w:r w:rsidR="008445D8" w:rsidRPr="008445D8">
        <w:rPr>
          <w:rFonts w:ascii="Arial" w:hAnsi="Arial" w:cs="Arial"/>
          <w:sz w:val="22"/>
          <w:szCs w:val="22"/>
        </w:rPr>
        <w:t xml:space="preserve"> Bank AG</w:t>
      </w:r>
    </w:p>
    <w:p w:rsidR="00634F59" w:rsidRPr="008445D8"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445D8" w:rsidRPr="008445D8">
        <w:rPr>
          <w:rFonts w:ascii="Arial" w:hAnsi="Arial" w:cs="Arial"/>
          <w:sz w:val="22"/>
          <w:szCs w:val="22"/>
        </w:rPr>
        <w:t>4100006096/7940</w:t>
      </w:r>
    </w:p>
    <w:p w:rsidR="00634F59" w:rsidRPr="008445D8" w:rsidRDefault="00634F59" w:rsidP="00634F59">
      <w:pPr>
        <w:tabs>
          <w:tab w:val="left" w:pos="2340"/>
          <w:tab w:val="center" w:pos="4534"/>
        </w:tabs>
        <w:rPr>
          <w:rFonts w:ascii="Arial" w:hAnsi="Arial" w:cs="Arial"/>
          <w:sz w:val="22"/>
          <w:szCs w:val="22"/>
        </w:rPr>
      </w:pPr>
      <w:r w:rsidRPr="008445D8">
        <w:rPr>
          <w:rFonts w:ascii="Arial" w:hAnsi="Arial" w:cs="Arial"/>
          <w:sz w:val="22"/>
          <w:szCs w:val="22"/>
        </w:rPr>
        <w:t>Osoba oprávněná jednat ve věcech</w:t>
      </w:r>
      <w:r w:rsidRPr="008445D8">
        <w:rPr>
          <w:rFonts w:ascii="Arial" w:hAnsi="Arial" w:cs="Arial"/>
          <w:sz w:val="22"/>
          <w:szCs w:val="22"/>
        </w:rPr>
        <w:tab/>
      </w:r>
    </w:p>
    <w:p w:rsidR="00634F59" w:rsidRPr="008445D8" w:rsidRDefault="00634F59" w:rsidP="00634F59">
      <w:pPr>
        <w:tabs>
          <w:tab w:val="left" w:pos="2340"/>
        </w:tabs>
        <w:rPr>
          <w:rFonts w:ascii="Arial" w:hAnsi="Arial" w:cs="Arial"/>
          <w:sz w:val="22"/>
          <w:szCs w:val="22"/>
        </w:rPr>
      </w:pPr>
      <w:r w:rsidRPr="008445D8">
        <w:rPr>
          <w:rFonts w:ascii="Arial" w:hAnsi="Arial" w:cs="Arial"/>
          <w:sz w:val="22"/>
          <w:szCs w:val="22"/>
        </w:rPr>
        <w:t>smluvních:</w:t>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r>
      <w:r w:rsidR="008445D8" w:rsidRPr="008445D8">
        <w:rPr>
          <w:rFonts w:ascii="Arial" w:hAnsi="Arial" w:cs="Arial"/>
          <w:sz w:val="22"/>
          <w:szCs w:val="22"/>
        </w:rPr>
        <w:t xml:space="preserve">Luděk </w:t>
      </w:r>
      <w:proofErr w:type="spellStart"/>
      <w:r w:rsidR="008445D8" w:rsidRPr="008445D8">
        <w:rPr>
          <w:rFonts w:ascii="Arial" w:hAnsi="Arial" w:cs="Arial"/>
          <w:sz w:val="22"/>
          <w:szCs w:val="22"/>
        </w:rPr>
        <w:t>Plucar</w:t>
      </w:r>
      <w:proofErr w:type="spellEnd"/>
      <w:r w:rsidR="008445D8" w:rsidRPr="008445D8">
        <w:rPr>
          <w:rFonts w:ascii="Arial" w:hAnsi="Arial" w:cs="Arial"/>
          <w:sz w:val="22"/>
          <w:szCs w:val="22"/>
        </w:rPr>
        <w:t>, starosta</w:t>
      </w:r>
    </w:p>
    <w:p w:rsidR="00E079D1" w:rsidRPr="008445D8" w:rsidRDefault="00634F59" w:rsidP="00634F59">
      <w:pPr>
        <w:tabs>
          <w:tab w:val="left" w:pos="2340"/>
        </w:tabs>
        <w:rPr>
          <w:rFonts w:ascii="Arial" w:hAnsi="Arial" w:cs="Arial"/>
          <w:sz w:val="22"/>
          <w:szCs w:val="22"/>
        </w:rPr>
      </w:pPr>
      <w:r w:rsidRPr="008445D8">
        <w:rPr>
          <w:rFonts w:ascii="Arial" w:hAnsi="Arial" w:cs="Arial"/>
          <w:sz w:val="22"/>
          <w:szCs w:val="22"/>
        </w:rPr>
        <w:t>Kontaktní osoba ve věcech technických:</w:t>
      </w:r>
      <w:r w:rsidRPr="008445D8">
        <w:rPr>
          <w:rFonts w:ascii="Arial" w:hAnsi="Arial" w:cs="Arial"/>
          <w:sz w:val="22"/>
          <w:szCs w:val="22"/>
        </w:rPr>
        <w:tab/>
      </w:r>
      <w:r w:rsidR="008445D8" w:rsidRPr="008445D8">
        <w:rPr>
          <w:rFonts w:ascii="Arial" w:hAnsi="Arial" w:cs="Arial"/>
          <w:sz w:val="22"/>
          <w:szCs w:val="22"/>
        </w:rPr>
        <w:t xml:space="preserve">Luděk </w:t>
      </w:r>
      <w:proofErr w:type="spellStart"/>
      <w:r w:rsidR="008445D8" w:rsidRPr="008445D8">
        <w:rPr>
          <w:rFonts w:ascii="Arial" w:hAnsi="Arial" w:cs="Arial"/>
          <w:sz w:val="22"/>
          <w:szCs w:val="22"/>
        </w:rPr>
        <w:t>Plucar</w:t>
      </w:r>
      <w:proofErr w:type="spellEnd"/>
      <w:r w:rsidR="008445D8" w:rsidRPr="008445D8">
        <w:rPr>
          <w:rFonts w:ascii="Arial" w:hAnsi="Arial" w:cs="Arial"/>
          <w:sz w:val="22"/>
          <w:szCs w:val="22"/>
        </w:rPr>
        <w:t>, starosta</w:t>
      </w:r>
    </w:p>
    <w:p w:rsidR="008445D8" w:rsidRPr="008445D8" w:rsidRDefault="008445D8" w:rsidP="008445D8">
      <w:pPr>
        <w:pStyle w:val="Zhlav"/>
        <w:tabs>
          <w:tab w:val="left" w:pos="3261"/>
        </w:tabs>
        <w:ind w:left="3255" w:hanging="3255"/>
        <w:rPr>
          <w:rFonts w:ascii="Arial" w:hAnsi="Arial" w:cs="Arial"/>
          <w:sz w:val="22"/>
          <w:szCs w:val="22"/>
        </w:rPr>
      </w:pPr>
      <w:r w:rsidRPr="008445D8">
        <w:rPr>
          <w:rFonts w:ascii="Arial" w:hAnsi="Arial" w:cs="Arial"/>
          <w:sz w:val="22"/>
          <w:szCs w:val="22"/>
        </w:rPr>
        <w:t>Tel.:</w:t>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t xml:space="preserve">                +420 702128440</w:t>
      </w:r>
    </w:p>
    <w:p w:rsidR="00634F59" w:rsidRPr="008445D8" w:rsidRDefault="008445D8" w:rsidP="008445D8">
      <w:pPr>
        <w:pStyle w:val="Zhlav"/>
        <w:tabs>
          <w:tab w:val="left" w:pos="3261"/>
        </w:tabs>
        <w:ind w:left="3255" w:hanging="3255"/>
        <w:rPr>
          <w:rFonts w:ascii="Arial" w:hAnsi="Arial" w:cs="Arial"/>
          <w:sz w:val="22"/>
          <w:szCs w:val="22"/>
        </w:rPr>
      </w:pPr>
      <w:r w:rsidRPr="008445D8">
        <w:rPr>
          <w:rFonts w:ascii="Arial" w:hAnsi="Arial" w:cs="Arial"/>
          <w:sz w:val="22"/>
          <w:szCs w:val="22"/>
        </w:rPr>
        <w:t>E-mail:</w:t>
      </w:r>
      <w:r w:rsidRPr="008445D8">
        <w:rPr>
          <w:rFonts w:ascii="Arial" w:hAnsi="Arial" w:cs="Arial"/>
          <w:sz w:val="22"/>
          <w:szCs w:val="22"/>
        </w:rPr>
        <w:tab/>
      </w:r>
      <w:r w:rsidRPr="008445D8">
        <w:rPr>
          <w:rFonts w:ascii="Arial" w:hAnsi="Arial" w:cs="Arial"/>
          <w:sz w:val="22"/>
          <w:szCs w:val="22"/>
        </w:rPr>
        <w:tab/>
      </w:r>
      <w:r w:rsidRPr="008445D8">
        <w:rPr>
          <w:rFonts w:ascii="Arial" w:hAnsi="Arial" w:cs="Arial"/>
          <w:sz w:val="22"/>
          <w:szCs w:val="22"/>
        </w:rPr>
        <w:tab/>
        <w:t xml:space="preserve">                </w:t>
      </w:r>
      <w:hyperlink r:id="rId8" w:history="1">
        <w:r w:rsidRPr="008445D8">
          <w:rPr>
            <w:rStyle w:val="Hypertextovodkaz"/>
            <w:rFonts w:ascii="Arial" w:hAnsi="Arial" w:cs="Arial"/>
            <w:color w:val="auto"/>
            <w:sz w:val="22"/>
            <w:szCs w:val="22"/>
          </w:rPr>
          <w:t>ceskyrudolec@ceskyrudolec.cz</w:t>
        </w:r>
      </w:hyperlink>
      <w:r w:rsidRPr="008445D8">
        <w:rPr>
          <w:rFonts w:ascii="Arial" w:hAnsi="Arial" w:cs="Arial"/>
          <w:sz w:val="22"/>
          <w:szCs w:val="22"/>
        </w:rPr>
        <w:t xml:space="preserve"> </w:t>
      </w:r>
    </w:p>
    <w:p w:rsidR="00144027" w:rsidRDefault="00144027" w:rsidP="00144027">
      <w:pPr>
        <w:pStyle w:val="odrkyChar"/>
        <w:spacing w:before="0" w:after="0"/>
      </w:pPr>
      <w:r>
        <w:t>(dále jen „</w:t>
      </w:r>
      <w:r>
        <w:rPr>
          <w:b/>
        </w:rPr>
        <w:t>Kupující</w:t>
      </w:r>
      <w: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00AA11AA">
        <w:rPr>
          <w:rFonts w:ascii="Arial" w:hAnsi="Arial" w:cs="Arial"/>
          <w:sz w:val="22"/>
          <w:szCs w:val="22"/>
          <w:highlight w:val="yellow"/>
        </w:rPr>
        <w:t>.</w:t>
      </w:r>
      <w:r>
        <w:rPr>
          <w:rFonts w:ascii="Arial" w:hAnsi="Arial" w:cs="Arial"/>
          <w:sz w:val="22"/>
          <w:szCs w:val="22"/>
          <w:highlight w:val="yellow"/>
        </w:rPr>
        <w:t>.</w:t>
      </w:r>
    </w:p>
    <w:p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highlight w:val="yellow"/>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rsidR="00144027" w:rsidRDefault="00144027" w:rsidP="00144027">
      <w:pPr>
        <w:pStyle w:val="Nadpis"/>
        <w:numPr>
          <w:ilvl w:val="0"/>
          <w:numId w:val="0"/>
        </w:numPr>
        <w:tabs>
          <w:tab w:val="left" w:pos="708"/>
        </w:tabs>
        <w:jc w:val="both"/>
        <w:rPr>
          <w:rFonts w:ascii="Arial" w:hAnsi="Arial" w:cs="Arial"/>
          <w:b w:val="0"/>
          <w:sz w:val="22"/>
          <w:szCs w:val="22"/>
        </w:rPr>
      </w:pPr>
      <w:r>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000F1499">
        <w:rPr>
          <w:rFonts w:ascii="Arial" w:hAnsi="Arial" w:cs="Arial"/>
          <w:b w:val="0"/>
          <w:sz w:val="22"/>
          <w:szCs w:val="22"/>
        </w:rPr>
        <w:tab/>
      </w:r>
      <w:r>
        <w:rPr>
          <w:rFonts w:ascii="Arial" w:hAnsi="Arial" w:cs="Arial"/>
          <w:b w:val="0"/>
          <w:sz w:val="22"/>
          <w:szCs w:val="22"/>
          <w:highlight w:val="yellow"/>
        </w:rPr>
        <w:t>…………………………….</w:t>
      </w:r>
      <w:r w:rsidRPr="00304411">
        <w:rPr>
          <w:rFonts w:ascii="Arial" w:hAnsi="Arial" w:cs="Arial"/>
          <w:b w:val="0"/>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2A140F" w:rsidRDefault="002A140F"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D13F96">
        <w:rPr>
          <w:rFonts w:ascii="Arial" w:hAnsi="Arial" w:cs="Arial"/>
          <w:sz w:val="22"/>
          <w:szCs w:val="22"/>
        </w:rPr>
        <w:t>Nábytek</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2A140F" w:rsidRPr="002A140F">
        <w:rPr>
          <w:rFonts w:ascii="Arial" w:hAnsi="Arial" w:cs="Arial"/>
          <w:sz w:val="22"/>
          <w:szCs w:val="22"/>
        </w:rPr>
        <w:t>Dodávky pro ZŠ – Obec Český Rudolec</w:t>
      </w:r>
      <w:r w:rsidR="00C165A9" w:rsidRPr="00C165A9">
        <w:rPr>
          <w:rFonts w:ascii="Arial" w:hAnsi="Arial" w:cs="Arial"/>
          <w:b w:val="0"/>
          <w:sz w:val="22"/>
          <w:szCs w:val="22"/>
        </w:rPr>
        <w:t>“</w:t>
      </w:r>
      <w:r w:rsidR="00D13F96">
        <w:rPr>
          <w:rFonts w:ascii="Arial" w:hAnsi="Arial" w:cs="Arial"/>
          <w:b w:val="0"/>
          <w:sz w:val="22"/>
          <w:szCs w:val="22"/>
        </w:rPr>
        <w:t xml:space="preserve"> a části č. 2 </w:t>
      </w:r>
      <w:r w:rsidR="0056368B">
        <w:rPr>
          <w:rFonts w:ascii="Arial" w:hAnsi="Arial" w:cs="Arial"/>
          <w:b w:val="0"/>
          <w:sz w:val="22"/>
          <w:szCs w:val="22"/>
        </w:rPr>
        <w:t xml:space="preserve">pod názvem </w:t>
      </w:r>
      <w:r w:rsidR="00D13F96">
        <w:rPr>
          <w:rFonts w:ascii="Arial" w:hAnsi="Arial" w:cs="Arial"/>
          <w:sz w:val="22"/>
          <w:szCs w:val="22"/>
        </w:rPr>
        <w:t xml:space="preserve">Nábytek. </w:t>
      </w:r>
      <w:r w:rsidR="00634F59" w:rsidRPr="00634F59">
        <w:rPr>
          <w:rFonts w:ascii="Arial" w:hAnsi="Arial" w:cs="Arial"/>
          <w:b w:val="0"/>
          <w:sz w:val="22"/>
          <w:szCs w:val="22"/>
        </w:rPr>
        <w:tab/>
        <w:t>Předmět této smlouv</w:t>
      </w:r>
      <w:r w:rsidR="00E079D1">
        <w:rPr>
          <w:rFonts w:ascii="Arial" w:hAnsi="Arial" w:cs="Arial"/>
          <w:b w:val="0"/>
          <w:sz w:val="22"/>
          <w:szCs w:val="22"/>
        </w:rPr>
        <w:t xml:space="preserve">y bude prováděn </w:t>
      </w:r>
      <w:r w:rsidR="00474A9E" w:rsidRPr="00474A9E">
        <w:rPr>
          <w:rFonts w:ascii="Arial" w:hAnsi="Arial" w:cs="Arial"/>
          <w:b w:val="0"/>
          <w:sz w:val="22"/>
          <w:szCs w:val="22"/>
        </w:rPr>
        <w:t>dle prav</w:t>
      </w:r>
      <w:r w:rsidR="002A140F">
        <w:rPr>
          <w:rFonts w:ascii="Arial" w:hAnsi="Arial" w:cs="Arial"/>
          <w:b w:val="0"/>
          <w:sz w:val="22"/>
          <w:szCs w:val="22"/>
        </w:rPr>
        <w:t>idel MAS Česká Kanada o.p.s</w:t>
      </w:r>
      <w:r w:rsidR="00474A9E" w:rsidRPr="00474A9E">
        <w:rPr>
          <w:rFonts w:ascii="Arial" w:hAnsi="Arial" w:cs="Arial"/>
          <w:b w:val="0"/>
          <w:sz w:val="22"/>
          <w:szCs w:val="22"/>
        </w:rPr>
        <w:t xml:space="preserve">. pod názvem projektu </w:t>
      </w:r>
      <w:r w:rsidR="002A140F" w:rsidRPr="002A140F">
        <w:rPr>
          <w:rFonts w:ascii="Arial" w:hAnsi="Arial" w:cs="Arial"/>
          <w:b w:val="0"/>
          <w:sz w:val="22"/>
          <w:szCs w:val="22"/>
        </w:rPr>
        <w:t xml:space="preserve">Vytvoření multimediální učebny a modernizace kabinetu cizích jazyků </w:t>
      </w:r>
      <w:r w:rsidR="00474A9E" w:rsidRPr="00474A9E">
        <w:rPr>
          <w:rFonts w:ascii="Arial" w:hAnsi="Arial" w:cs="Arial"/>
          <w:b w:val="0"/>
          <w:sz w:val="22"/>
          <w:szCs w:val="22"/>
        </w:rPr>
        <w:t xml:space="preserve">a </w:t>
      </w:r>
      <w:proofErr w:type="spellStart"/>
      <w:r w:rsidR="00474A9E" w:rsidRPr="00474A9E">
        <w:rPr>
          <w:rFonts w:ascii="Arial" w:hAnsi="Arial" w:cs="Arial"/>
          <w:b w:val="0"/>
          <w:sz w:val="22"/>
          <w:szCs w:val="22"/>
        </w:rPr>
        <w:t>reg</w:t>
      </w:r>
      <w:proofErr w:type="spellEnd"/>
      <w:r w:rsidR="00474A9E" w:rsidRPr="00474A9E">
        <w:rPr>
          <w:rFonts w:ascii="Arial" w:hAnsi="Arial" w:cs="Arial"/>
          <w:b w:val="0"/>
          <w:sz w:val="22"/>
          <w:szCs w:val="22"/>
        </w:rPr>
        <w:t xml:space="preserve">. číslem projektu </w:t>
      </w:r>
      <w:r w:rsidR="002A140F" w:rsidRPr="002A140F">
        <w:rPr>
          <w:rFonts w:ascii="Arial" w:hAnsi="Arial" w:cs="Arial"/>
          <w:b w:val="0"/>
          <w:sz w:val="22"/>
          <w:szCs w:val="22"/>
        </w:rPr>
        <w:t>CZ.06.4.59/0.0/0.0/16_075/0011920</w:t>
      </w:r>
      <w:r w:rsidR="00474A9E">
        <w:rPr>
          <w:rFonts w:ascii="Arial" w:hAnsi="Arial" w:cs="Arial"/>
          <w:b w:val="0"/>
          <w:sz w:val="22"/>
          <w:szCs w:val="22"/>
        </w:rPr>
        <w:t>.</w:t>
      </w:r>
    </w:p>
    <w:p w:rsidR="00506BDD" w:rsidRPr="00A108BE" w:rsidRDefault="00506BDD" w:rsidP="00634F59">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D13F96">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w:t>
      </w:r>
      <w:r w:rsidRPr="00E81489">
        <w:rPr>
          <w:rFonts w:ascii="Arial" w:hAnsi="Arial" w:cs="Arial"/>
          <w:b w:val="0"/>
          <w:sz w:val="22"/>
          <w:szCs w:val="22"/>
        </w:rPr>
        <w:lastRenderedPageBreak/>
        <w:t xml:space="preserve">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Pr="00930BAD">
        <w:rPr>
          <w:rFonts w:ascii="Arial" w:hAnsi="Arial" w:cs="Arial"/>
          <w:sz w:val="22"/>
          <w:szCs w:val="22"/>
        </w:rPr>
        <w:t xml:space="preserve"> </w:t>
      </w:r>
      <w:r w:rsidR="00474A9E">
        <w:rPr>
          <w:rFonts w:ascii="Arial" w:hAnsi="Arial" w:cs="Arial"/>
          <w:b/>
          <w:sz w:val="22"/>
          <w:szCs w:val="22"/>
        </w:rPr>
        <w:t>21. 08</w:t>
      </w:r>
      <w:r w:rsidR="00C165A9">
        <w:rPr>
          <w:rFonts w:ascii="Arial" w:hAnsi="Arial" w:cs="Arial"/>
          <w:b/>
          <w:sz w:val="22"/>
          <w:szCs w:val="22"/>
        </w:rPr>
        <w:t>. 20</w:t>
      </w:r>
      <w:r w:rsidR="00634F59">
        <w:rPr>
          <w:rFonts w:ascii="Arial" w:hAnsi="Arial" w:cs="Arial"/>
          <w:b/>
          <w:sz w:val="22"/>
          <w:szCs w:val="22"/>
        </w:rPr>
        <w:t>20</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506BDD" w:rsidRDefault="00634F59" w:rsidP="00474A9E">
      <w:pPr>
        <w:pStyle w:val="Podnadpis"/>
        <w:tabs>
          <w:tab w:val="right" w:pos="9638"/>
        </w:tabs>
        <w:jc w:val="both"/>
        <w:rPr>
          <w:rFonts w:ascii="Arial" w:hAnsi="Arial" w:cs="Arial"/>
          <w:bCs/>
          <w:sz w:val="22"/>
          <w:szCs w:val="22"/>
        </w:rPr>
      </w:pPr>
      <w:r>
        <w:rPr>
          <w:rFonts w:ascii="Arial" w:hAnsi="Arial" w:cs="Arial"/>
          <w:bCs/>
          <w:sz w:val="22"/>
          <w:szCs w:val="22"/>
        </w:rPr>
        <w:t xml:space="preserve">     </w:t>
      </w:r>
      <w:r w:rsidR="00813B0A" w:rsidRPr="00813B0A">
        <w:rPr>
          <w:rFonts w:ascii="Arial" w:hAnsi="Arial" w:cs="Arial"/>
          <w:bCs/>
          <w:sz w:val="22"/>
          <w:szCs w:val="22"/>
        </w:rPr>
        <w:t>Základní škola a Mateřská škola Český Rudolec, 378 83 Český Rudolec 40</w:t>
      </w:r>
    </w:p>
    <w:p w:rsidR="002A140F" w:rsidRPr="00474A9E" w:rsidRDefault="002A140F" w:rsidP="00474A9E">
      <w:pPr>
        <w:pStyle w:val="Podnadpis"/>
        <w:tabs>
          <w:tab w:val="right" w:pos="9638"/>
        </w:tabs>
        <w:jc w:val="both"/>
        <w:rPr>
          <w:rFonts w:ascii="Arial" w:hAnsi="Arial" w:cs="Arial"/>
          <w:bCs/>
          <w:sz w:val="22"/>
          <w:szCs w:val="22"/>
        </w:rPr>
      </w:pPr>
    </w:p>
    <w:p w:rsidR="00634F59" w:rsidRDefault="00634F59"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4F2F6B">
        <w:rPr>
          <w:rFonts w:ascii="Arial" w:hAnsi="Arial" w:cs="Arial"/>
          <w:sz w:val="22"/>
          <w:szCs w:val="22"/>
        </w:rPr>
        <w:t>oženy v</w:t>
      </w:r>
      <w:r w:rsidR="00E079D1">
        <w:rPr>
          <w:rFonts w:ascii="Arial" w:hAnsi="Arial" w:cs="Arial"/>
          <w:sz w:val="22"/>
          <w:szCs w:val="22"/>
        </w:rPr>
        <w:t xml:space="preserve"> </w:t>
      </w:r>
      <w:r w:rsidR="00E079D1" w:rsidRPr="00E079D1">
        <w:rPr>
          <w:rFonts w:ascii="Arial" w:hAnsi="Arial" w:cs="Arial"/>
          <w:sz w:val="22"/>
          <w:szCs w:val="22"/>
        </w:rPr>
        <w:t xml:space="preserve">dle pravidel </w:t>
      </w:r>
      <w:r w:rsidR="002A140F">
        <w:rPr>
          <w:rFonts w:ascii="Arial" w:hAnsi="Arial" w:cs="Arial"/>
          <w:sz w:val="22"/>
          <w:szCs w:val="22"/>
        </w:rPr>
        <w:t>MAS Česká Kanada o.p.s.</w:t>
      </w:r>
      <w:r w:rsidR="00474A9E">
        <w:rPr>
          <w:rFonts w:ascii="Arial" w:hAnsi="Arial" w:cs="Arial"/>
          <w:sz w:val="22"/>
          <w:szCs w:val="22"/>
        </w:rPr>
        <w:t xml:space="preserve"> </w:t>
      </w:r>
      <w:r w:rsidR="00E079D1" w:rsidRPr="00E079D1">
        <w:rPr>
          <w:rFonts w:ascii="Arial" w:hAnsi="Arial" w:cs="Arial"/>
          <w:sz w:val="22"/>
          <w:szCs w:val="22"/>
        </w:rPr>
        <w:t>v rámc</w:t>
      </w:r>
      <w:r w:rsidR="00474A9E">
        <w:rPr>
          <w:rFonts w:ascii="Arial" w:hAnsi="Arial" w:cs="Arial"/>
          <w:sz w:val="22"/>
          <w:szCs w:val="22"/>
        </w:rPr>
        <w:t xml:space="preserve">i projektu s názvem </w:t>
      </w:r>
      <w:r w:rsidR="002A140F" w:rsidRPr="002A140F">
        <w:rPr>
          <w:rFonts w:ascii="Arial" w:hAnsi="Arial" w:cs="Arial"/>
          <w:sz w:val="22"/>
          <w:szCs w:val="22"/>
        </w:rPr>
        <w:t xml:space="preserve">Vytvoření multimediální učebny a modernizace kabinetu cizích jazyků </w:t>
      </w:r>
      <w:r w:rsidR="002A140F">
        <w:rPr>
          <w:rFonts w:ascii="Arial" w:hAnsi="Arial" w:cs="Arial"/>
          <w:sz w:val="22"/>
          <w:szCs w:val="22"/>
        </w:rPr>
        <w:t xml:space="preserve">pod </w:t>
      </w:r>
      <w:proofErr w:type="spellStart"/>
      <w:r w:rsidR="002A140F">
        <w:rPr>
          <w:rFonts w:ascii="Arial" w:hAnsi="Arial" w:cs="Arial"/>
          <w:sz w:val="22"/>
          <w:szCs w:val="22"/>
        </w:rPr>
        <w:t>reg</w:t>
      </w:r>
      <w:proofErr w:type="spellEnd"/>
      <w:r w:rsidR="002A140F">
        <w:rPr>
          <w:rFonts w:ascii="Arial" w:hAnsi="Arial" w:cs="Arial"/>
          <w:sz w:val="22"/>
          <w:szCs w:val="22"/>
        </w:rPr>
        <w:t xml:space="preserve">. číslem projektu </w:t>
      </w:r>
      <w:r w:rsidR="002A140F" w:rsidRPr="002A140F">
        <w:rPr>
          <w:rFonts w:ascii="Arial" w:hAnsi="Arial" w:cs="Arial"/>
          <w:sz w:val="22"/>
          <w:szCs w:val="22"/>
        </w:rPr>
        <w:t>CZ.06.4.59/0.0/0.0/16_075/0011920</w:t>
      </w:r>
      <w:r w:rsidR="00474A9E">
        <w:rPr>
          <w:rFonts w:ascii="Arial" w:hAnsi="Arial" w:cs="Arial"/>
          <w:sz w:val="22"/>
          <w:szCs w:val="22"/>
        </w:rPr>
        <w:t xml:space="preserve"> </w:t>
      </w:r>
      <w:r w:rsidR="00E079D1">
        <w:rPr>
          <w:rFonts w:ascii="Arial" w:hAnsi="Arial" w:cs="Arial"/>
          <w:sz w:val="22"/>
          <w:szCs w:val="22"/>
        </w:rPr>
        <w:t xml:space="preserve">a názvem veřejné zakázky </w:t>
      </w:r>
      <w:r w:rsidR="0056368B">
        <w:rPr>
          <w:rFonts w:ascii="Arial" w:hAnsi="Arial" w:cs="Arial"/>
          <w:sz w:val="22"/>
          <w:szCs w:val="22"/>
        </w:rPr>
        <w:t>„</w:t>
      </w:r>
      <w:r w:rsidR="002A140F" w:rsidRPr="002A140F">
        <w:rPr>
          <w:rFonts w:ascii="Arial" w:hAnsi="Arial" w:cs="Arial"/>
          <w:b/>
          <w:sz w:val="22"/>
          <w:szCs w:val="22"/>
        </w:rPr>
        <w:t>Dodávky pro ZŠ – Obec Český Rudolec</w:t>
      </w:r>
      <w:r w:rsidR="00D13F96">
        <w:rPr>
          <w:rFonts w:ascii="Arial" w:hAnsi="Arial" w:cs="Arial"/>
          <w:b/>
          <w:sz w:val="22"/>
          <w:szCs w:val="22"/>
        </w:rPr>
        <w:t>“ a části č. 2</w:t>
      </w:r>
      <w:r w:rsidR="0056368B" w:rsidRPr="0056368B">
        <w:rPr>
          <w:rFonts w:ascii="Arial" w:hAnsi="Arial" w:cs="Arial"/>
          <w:b/>
          <w:sz w:val="22"/>
          <w:szCs w:val="22"/>
        </w:rPr>
        <w:t xml:space="preserve"> pod </w:t>
      </w:r>
      <w:r w:rsidR="0056368B" w:rsidRPr="00D13F96">
        <w:rPr>
          <w:rFonts w:ascii="Arial" w:hAnsi="Arial" w:cs="Arial"/>
          <w:b/>
          <w:sz w:val="22"/>
          <w:szCs w:val="22"/>
        </w:rPr>
        <w:t xml:space="preserve">názvem </w:t>
      </w:r>
      <w:r w:rsidR="00D13F96" w:rsidRPr="00D13F96">
        <w:rPr>
          <w:rFonts w:ascii="Arial" w:hAnsi="Arial" w:cs="Arial"/>
          <w:b/>
          <w:sz w:val="22"/>
          <w:szCs w:val="22"/>
        </w:rPr>
        <w:t>Nábytek.</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2A140F" w:rsidRDefault="00634F59" w:rsidP="002A140F">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74019C">
        <w:rPr>
          <w:rFonts w:ascii="Arial" w:hAnsi="Arial"/>
          <w:sz w:val="22"/>
          <w:szCs w:val="22"/>
        </w:rPr>
        <w:t>sti této smlouvy do 31. 12. 2030</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74019C">
        <w:rPr>
          <w:rFonts w:ascii="Arial" w:hAnsi="Arial" w:cs="Arial"/>
          <w:sz w:val="22"/>
          <w:szCs w:val="22"/>
        </w:rPr>
        <w:t>ovinen minimálně do 31. 12. 2030</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E36EDD" w:rsidRDefault="00E36EDD"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lastRenderedPageBreak/>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w:t>
      </w:r>
      <w:r w:rsidR="009613E2" w:rsidRPr="005B2391">
        <w:rPr>
          <w:rFonts w:ascii="Arial" w:hAnsi="Arial" w:cs="Arial"/>
          <w:b w:val="0"/>
          <w:sz w:val="22"/>
          <w:szCs w:val="22"/>
        </w:rPr>
        <w:lastRenderedPageBreak/>
        <w:t>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8A25AE" w:rsidRDefault="008A25AE" w:rsidP="00771AE3">
      <w:pPr>
        <w:tabs>
          <w:tab w:val="left" w:pos="0"/>
          <w:tab w:val="left" w:pos="2080"/>
        </w:tabs>
        <w:ind w:left="567" w:hanging="567"/>
        <w:jc w:val="both"/>
        <w:rPr>
          <w:rFonts w:ascii="Times" w:hAnsi="Times"/>
        </w:rPr>
      </w:pP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174B2" w:rsidRDefault="002174B2" w:rsidP="00954C1B">
      <w:pPr>
        <w:tabs>
          <w:tab w:val="left" w:pos="2080"/>
        </w:tabs>
        <w:jc w:val="both"/>
        <w:rPr>
          <w:rFonts w:ascii="Arial" w:hAnsi="Arial" w:cs="Arial"/>
          <w:sz w:val="22"/>
          <w:szCs w:val="22"/>
        </w:rPr>
      </w:pPr>
    </w:p>
    <w:p w:rsidR="005B2391" w:rsidRDefault="005B2391" w:rsidP="00954C1B">
      <w:pPr>
        <w:tabs>
          <w:tab w:val="left" w:pos="2080"/>
        </w:tabs>
        <w:jc w:val="both"/>
        <w:rPr>
          <w:rFonts w:ascii="Arial" w:hAnsi="Arial" w:cs="Arial"/>
          <w:sz w:val="22"/>
          <w:szCs w:val="22"/>
        </w:rPr>
      </w:pP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lastRenderedPageBreak/>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5B2391" w:rsidRDefault="005B2391" w:rsidP="005B2391">
      <w:pPr>
        <w:pStyle w:val="Odstavecseseznamem"/>
        <w:rPr>
          <w:rFonts w:ascii="Arial" w:hAnsi="Arial" w:cs="Arial"/>
          <w:sz w:val="22"/>
          <w:szCs w:val="22"/>
        </w:rPr>
      </w:pPr>
    </w:p>
    <w:p w:rsidR="005B2391" w:rsidRPr="003E0BD2" w:rsidRDefault="00A64751" w:rsidP="004F28C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5B2391" w:rsidRDefault="005B2391" w:rsidP="005B2391">
      <w:pPr>
        <w:pStyle w:val="Odstavecseseznamem"/>
        <w:rPr>
          <w:rFonts w:ascii="Arial" w:hAnsi="Arial" w:cs="Arial"/>
          <w:sz w:val="22"/>
          <w:szCs w:val="22"/>
        </w:rPr>
      </w:pPr>
    </w:p>
    <w:p w:rsidR="00240DC6" w:rsidRPr="009D77E9" w:rsidRDefault="00240DC6" w:rsidP="009D77E9">
      <w:pPr>
        <w:rPr>
          <w:rFonts w:ascii="Arial" w:hAnsi="Arial" w:cs="Arial"/>
          <w:sz w:val="22"/>
          <w:szCs w:val="22"/>
        </w:rPr>
      </w:pPr>
    </w:p>
    <w:p w:rsidR="004F28CD" w:rsidRDefault="004F28CD"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Default="003E0BD2" w:rsidP="005B2391">
      <w:pPr>
        <w:pStyle w:val="Odstavecseseznamem"/>
        <w:rPr>
          <w:rFonts w:ascii="Arial" w:hAnsi="Arial" w:cs="Arial"/>
          <w:sz w:val="22"/>
          <w:szCs w:val="22"/>
        </w:rPr>
      </w:pPr>
    </w:p>
    <w:p w:rsidR="003E0BD2" w:rsidRPr="005B2391" w:rsidRDefault="003E0BD2" w:rsidP="005B2391">
      <w:pPr>
        <w:pStyle w:val="Odstavecseseznamem"/>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7F0725" w:rsidRDefault="007F0725" w:rsidP="001F3840">
      <w:pPr>
        <w:pStyle w:val="Podnadpis"/>
        <w:tabs>
          <w:tab w:val="right" w:pos="9638"/>
        </w:tabs>
        <w:jc w:val="both"/>
        <w:rPr>
          <w:rFonts w:ascii="Arial" w:hAnsi="Arial" w:cs="Arial"/>
          <w:b w:val="0"/>
          <w:sz w:val="22"/>
          <w:szCs w:val="22"/>
        </w:rPr>
      </w:pPr>
    </w:p>
    <w:p w:rsidR="00AA0AD3" w:rsidRPr="007F0725" w:rsidRDefault="00AA0AD3" w:rsidP="001F3840">
      <w:pPr>
        <w:pStyle w:val="Podnadpis"/>
        <w:tabs>
          <w:tab w:val="right" w:pos="9638"/>
        </w:tabs>
        <w:jc w:val="both"/>
        <w:rPr>
          <w:rFonts w:ascii="Arial" w:hAnsi="Arial" w:cs="Arial"/>
          <w:b w:val="0"/>
          <w:sz w:val="22"/>
          <w:szCs w:val="22"/>
        </w:rPr>
      </w:pPr>
    </w:p>
    <w:p w:rsidR="00C761CE" w:rsidRDefault="00C761CE" w:rsidP="007F0725">
      <w:pPr>
        <w:rPr>
          <w:rFonts w:ascii="Arial" w:hAnsi="Arial" w:cs="Arial"/>
          <w:sz w:val="22"/>
          <w:szCs w:val="22"/>
        </w:rPr>
      </w:pPr>
    </w:p>
    <w:p w:rsidR="007F0725" w:rsidRPr="007F0725" w:rsidRDefault="00474A9E" w:rsidP="007F0725">
      <w:pPr>
        <w:rPr>
          <w:rFonts w:ascii="Arial" w:hAnsi="Arial" w:cs="Arial"/>
          <w:sz w:val="22"/>
          <w:szCs w:val="22"/>
        </w:rPr>
      </w:pPr>
      <w:r>
        <w:rPr>
          <w:rFonts w:ascii="Arial" w:hAnsi="Arial" w:cs="Arial"/>
          <w:sz w:val="22"/>
          <w:szCs w:val="22"/>
        </w:rPr>
        <w:t>V</w:t>
      </w:r>
      <w:r w:rsidR="003E0BD2">
        <w:rPr>
          <w:rFonts w:ascii="Arial" w:hAnsi="Arial" w:cs="Arial"/>
          <w:sz w:val="22"/>
          <w:szCs w:val="22"/>
        </w:rPr>
        <w:t> Českém Rudolci</w:t>
      </w:r>
      <w:r w:rsidR="007F0725" w:rsidRPr="007F0725">
        <w:rPr>
          <w:rFonts w:ascii="Arial" w:hAnsi="Arial" w:cs="Arial"/>
          <w:sz w:val="22"/>
          <w:szCs w:val="22"/>
        </w:rPr>
        <w:t xml:space="preserve"> dne………</w:t>
      </w:r>
      <w:r w:rsidR="004F28CD">
        <w:rPr>
          <w:rFonts w:ascii="Arial" w:hAnsi="Arial" w:cs="Arial"/>
          <w:sz w:val="22"/>
          <w:szCs w:val="22"/>
        </w:rPr>
        <w:t>………</w:t>
      </w:r>
      <w:r w:rsidR="00E079D1">
        <w:rPr>
          <w:rFonts w:ascii="Arial" w:hAnsi="Arial" w:cs="Arial"/>
          <w:sz w:val="22"/>
          <w:szCs w:val="22"/>
        </w:rPr>
        <w:t>..</w:t>
      </w:r>
      <w:r w:rsidR="00506BDD">
        <w:rPr>
          <w:rFonts w:ascii="Arial" w:hAnsi="Arial" w:cs="Arial"/>
          <w:sz w:val="22"/>
          <w:szCs w:val="22"/>
        </w:rPr>
        <w:tab/>
        <w:t xml:space="preserve">    </w:t>
      </w:r>
      <w:r w:rsidR="003E0BD2">
        <w:rPr>
          <w:rFonts w:ascii="Arial" w:hAnsi="Arial" w:cs="Arial"/>
          <w:sz w:val="22"/>
          <w:szCs w:val="22"/>
        </w:rPr>
        <w:t xml:space="preserve">       </w:t>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046801" w:rsidRDefault="00046801" w:rsidP="007F0725">
      <w:pPr>
        <w:rPr>
          <w:rFonts w:ascii="Arial" w:hAnsi="Arial" w:cs="Arial"/>
          <w:sz w:val="22"/>
          <w:szCs w:val="22"/>
        </w:rPr>
      </w:pPr>
    </w:p>
    <w:p w:rsidR="00AA0AD3" w:rsidRDefault="00AA0AD3" w:rsidP="007F0725">
      <w:pPr>
        <w:rPr>
          <w:rFonts w:ascii="Arial" w:hAnsi="Arial" w:cs="Arial"/>
          <w:sz w:val="22"/>
          <w:szCs w:val="22"/>
        </w:rPr>
      </w:pPr>
    </w:p>
    <w:p w:rsidR="00AA0AD3" w:rsidRDefault="00AA0AD3" w:rsidP="007F0725">
      <w:pPr>
        <w:rPr>
          <w:rFonts w:ascii="Arial" w:hAnsi="Arial" w:cs="Arial"/>
          <w:sz w:val="22"/>
          <w:szCs w:val="22"/>
        </w:rPr>
      </w:pPr>
    </w:p>
    <w:p w:rsidR="00240DC6" w:rsidRPr="007F0725" w:rsidRDefault="00240DC6" w:rsidP="007F0725">
      <w:pPr>
        <w:rPr>
          <w:rFonts w:ascii="Arial" w:hAnsi="Arial" w:cs="Arial"/>
          <w:sz w:val="22"/>
          <w:szCs w:val="22"/>
        </w:rPr>
      </w:pPr>
    </w:p>
    <w:p w:rsidR="007F0725" w:rsidRPr="007F0725" w:rsidRDefault="007F0725"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7F0725" w:rsidRDefault="003E0BD2" w:rsidP="007F0725">
      <w:pPr>
        <w:pStyle w:val="Zpat"/>
        <w:tabs>
          <w:tab w:val="clear" w:pos="4536"/>
          <w:tab w:val="left" w:pos="4962"/>
        </w:tabs>
        <w:rPr>
          <w:rFonts w:ascii="Arial" w:hAnsi="Arial" w:cs="Arial"/>
          <w:sz w:val="22"/>
          <w:szCs w:val="22"/>
        </w:rPr>
      </w:pPr>
      <w:r>
        <w:rPr>
          <w:rFonts w:ascii="Arial" w:hAnsi="Arial" w:cs="Arial"/>
          <w:sz w:val="22"/>
          <w:szCs w:val="22"/>
        </w:rPr>
        <w:t xml:space="preserve">Luděk </w:t>
      </w:r>
      <w:proofErr w:type="spellStart"/>
      <w:r>
        <w:rPr>
          <w:rFonts w:ascii="Arial" w:hAnsi="Arial" w:cs="Arial"/>
          <w:sz w:val="22"/>
          <w:szCs w:val="22"/>
        </w:rPr>
        <w:t>Plucar</w:t>
      </w:r>
      <w:proofErr w:type="spellEnd"/>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rsidR="007F0725" w:rsidRPr="00AA0AD3" w:rsidRDefault="003E0BD2" w:rsidP="007F0725">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starosta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rsidR="007F0725" w:rsidRDefault="007F0725"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60DA2" w:rsidRDefault="00960DA2">
      <w:r>
        <w:separator/>
      </w:r>
    </w:p>
  </w:endnote>
  <w:endnote w:type="continuationSeparator" w:id="0">
    <w:p w:rsidR="00960DA2" w:rsidRDefault="0096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0D58FC">
      <w:rPr>
        <w:rFonts w:ascii="Arial" w:hAnsi="Arial" w:cs="Arial"/>
      </w:rPr>
      <w:fldChar w:fldCharType="begin"/>
    </w:r>
    <w:r>
      <w:rPr>
        <w:rFonts w:ascii="Arial" w:hAnsi="Arial" w:cs="Arial"/>
      </w:rPr>
      <w:instrText xml:space="preserve"> PAGE </w:instrText>
    </w:r>
    <w:r w:rsidR="000D58FC">
      <w:rPr>
        <w:rFonts w:ascii="Arial" w:hAnsi="Arial" w:cs="Arial"/>
      </w:rPr>
      <w:fldChar w:fldCharType="separate"/>
    </w:r>
    <w:r w:rsidR="00D13F96">
      <w:rPr>
        <w:rFonts w:ascii="Arial" w:hAnsi="Arial" w:cs="Arial"/>
        <w:noProof/>
      </w:rPr>
      <w:t>2</w:t>
    </w:r>
    <w:r w:rsidR="000D58FC">
      <w:rPr>
        <w:rFonts w:ascii="Arial" w:hAnsi="Arial" w:cs="Arial"/>
      </w:rPr>
      <w:fldChar w:fldCharType="end"/>
    </w:r>
    <w:r>
      <w:rPr>
        <w:rFonts w:ascii="Arial" w:hAnsi="Arial" w:cs="Arial"/>
      </w:rPr>
      <w:t xml:space="preserve"> (celkem </w:t>
    </w:r>
    <w:r w:rsidR="000D58FC">
      <w:rPr>
        <w:rFonts w:ascii="Arial" w:hAnsi="Arial" w:cs="Arial"/>
      </w:rPr>
      <w:fldChar w:fldCharType="begin"/>
    </w:r>
    <w:r>
      <w:rPr>
        <w:rFonts w:ascii="Arial" w:hAnsi="Arial" w:cs="Arial"/>
      </w:rPr>
      <w:instrText xml:space="preserve"> NUMPAGES  </w:instrText>
    </w:r>
    <w:r w:rsidR="000D58FC">
      <w:rPr>
        <w:rFonts w:ascii="Arial" w:hAnsi="Arial" w:cs="Arial"/>
      </w:rPr>
      <w:fldChar w:fldCharType="separate"/>
    </w:r>
    <w:r w:rsidR="00D13F96">
      <w:rPr>
        <w:rFonts w:ascii="Arial" w:hAnsi="Arial" w:cs="Arial"/>
        <w:noProof/>
      </w:rPr>
      <w:t>14</w:t>
    </w:r>
    <w:r w:rsidR="000D58FC">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0D58FC"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0D58FC"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0D58FC"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0D58FC">
      <w:rPr>
        <w:rFonts w:ascii="Arial" w:hAnsi="Arial" w:cs="Arial"/>
      </w:rPr>
      <w:fldChar w:fldCharType="begin"/>
    </w:r>
    <w:r>
      <w:rPr>
        <w:rFonts w:ascii="Arial" w:hAnsi="Arial" w:cs="Arial"/>
      </w:rPr>
      <w:instrText xml:space="preserve"> PAGE </w:instrText>
    </w:r>
    <w:r w:rsidR="000D58FC">
      <w:rPr>
        <w:rFonts w:ascii="Arial" w:hAnsi="Arial" w:cs="Arial"/>
      </w:rPr>
      <w:fldChar w:fldCharType="separate"/>
    </w:r>
    <w:r w:rsidR="00D13F96">
      <w:rPr>
        <w:rFonts w:ascii="Arial" w:hAnsi="Arial" w:cs="Arial"/>
        <w:noProof/>
      </w:rPr>
      <w:t>13</w:t>
    </w:r>
    <w:r w:rsidR="000D58FC">
      <w:rPr>
        <w:rFonts w:ascii="Arial" w:hAnsi="Arial" w:cs="Arial"/>
      </w:rPr>
      <w:fldChar w:fldCharType="end"/>
    </w:r>
    <w:r>
      <w:rPr>
        <w:rFonts w:ascii="Arial" w:hAnsi="Arial" w:cs="Arial"/>
      </w:rPr>
      <w:t xml:space="preserve"> (celkem </w:t>
    </w:r>
    <w:r w:rsidR="000D58FC">
      <w:rPr>
        <w:rFonts w:ascii="Arial" w:hAnsi="Arial" w:cs="Arial"/>
      </w:rPr>
      <w:fldChar w:fldCharType="begin"/>
    </w:r>
    <w:r>
      <w:rPr>
        <w:rFonts w:ascii="Arial" w:hAnsi="Arial" w:cs="Arial"/>
      </w:rPr>
      <w:instrText xml:space="preserve"> NUMPAGES  </w:instrText>
    </w:r>
    <w:r w:rsidR="000D58FC">
      <w:rPr>
        <w:rFonts w:ascii="Arial" w:hAnsi="Arial" w:cs="Arial"/>
      </w:rPr>
      <w:fldChar w:fldCharType="separate"/>
    </w:r>
    <w:r w:rsidR="00D13F96">
      <w:rPr>
        <w:rFonts w:ascii="Arial" w:hAnsi="Arial" w:cs="Arial"/>
        <w:noProof/>
      </w:rPr>
      <w:t>14</w:t>
    </w:r>
    <w:r w:rsidR="000D58FC">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0D58FC">
      <w:rPr>
        <w:rFonts w:ascii="Arial" w:hAnsi="Arial" w:cs="Arial"/>
      </w:rPr>
      <w:fldChar w:fldCharType="begin"/>
    </w:r>
    <w:r>
      <w:rPr>
        <w:rFonts w:ascii="Arial" w:hAnsi="Arial" w:cs="Arial"/>
      </w:rPr>
      <w:instrText xml:space="preserve"> PAGE </w:instrText>
    </w:r>
    <w:r w:rsidR="000D58FC">
      <w:rPr>
        <w:rFonts w:ascii="Arial" w:hAnsi="Arial" w:cs="Arial"/>
      </w:rPr>
      <w:fldChar w:fldCharType="separate"/>
    </w:r>
    <w:r w:rsidR="00D13F96">
      <w:rPr>
        <w:rFonts w:ascii="Arial" w:hAnsi="Arial" w:cs="Arial"/>
        <w:noProof/>
      </w:rPr>
      <w:t>14</w:t>
    </w:r>
    <w:r w:rsidR="000D58FC">
      <w:rPr>
        <w:rFonts w:ascii="Arial" w:hAnsi="Arial" w:cs="Arial"/>
      </w:rPr>
      <w:fldChar w:fldCharType="end"/>
    </w:r>
    <w:r>
      <w:rPr>
        <w:rFonts w:ascii="Arial" w:hAnsi="Arial" w:cs="Arial"/>
      </w:rPr>
      <w:t xml:space="preserve"> (celkem </w:t>
    </w:r>
    <w:r w:rsidR="000D58FC">
      <w:rPr>
        <w:rFonts w:ascii="Arial" w:hAnsi="Arial" w:cs="Arial"/>
      </w:rPr>
      <w:fldChar w:fldCharType="begin"/>
    </w:r>
    <w:r>
      <w:rPr>
        <w:rFonts w:ascii="Arial" w:hAnsi="Arial" w:cs="Arial"/>
      </w:rPr>
      <w:instrText xml:space="preserve"> NUMPAGES  </w:instrText>
    </w:r>
    <w:r w:rsidR="000D58FC">
      <w:rPr>
        <w:rFonts w:ascii="Arial" w:hAnsi="Arial" w:cs="Arial"/>
      </w:rPr>
      <w:fldChar w:fldCharType="separate"/>
    </w:r>
    <w:r w:rsidR="00D13F96">
      <w:rPr>
        <w:rFonts w:ascii="Arial" w:hAnsi="Arial" w:cs="Arial"/>
        <w:noProof/>
      </w:rPr>
      <w:t>14</w:t>
    </w:r>
    <w:r w:rsidR="000D58FC">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60DA2" w:rsidRDefault="00960DA2">
      <w:r>
        <w:separator/>
      </w:r>
    </w:p>
  </w:footnote>
  <w:footnote w:type="continuationSeparator" w:id="0">
    <w:p w:rsidR="00960DA2" w:rsidRDefault="00960DA2">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Default="00E6192E" w:rsidP="00E6192E">
    <w:pPr>
      <w:pStyle w:val="Zhlav"/>
    </w:pPr>
    <w:r>
      <w:rPr>
        <w:noProof/>
      </w:rPr>
      <w:drawing>
        <wp:inline distT="0" distB="0" distL="0" distR="0">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6192E" w:rsidRPr="005F2131" w:rsidRDefault="00960DA2">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D58FC"/>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7E7"/>
    <w:rsid w:val="001C68E4"/>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140F"/>
    <w:rsid w:val="002A7FC6"/>
    <w:rsid w:val="002B1043"/>
    <w:rsid w:val="002B4B57"/>
    <w:rsid w:val="002B7C34"/>
    <w:rsid w:val="002C1153"/>
    <w:rsid w:val="002C1A92"/>
    <w:rsid w:val="002C25B1"/>
    <w:rsid w:val="002C31C6"/>
    <w:rsid w:val="002C39D0"/>
    <w:rsid w:val="002C7781"/>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2"/>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669B"/>
    <w:rsid w:val="0045758B"/>
    <w:rsid w:val="00461955"/>
    <w:rsid w:val="004625C7"/>
    <w:rsid w:val="00472645"/>
    <w:rsid w:val="00473C56"/>
    <w:rsid w:val="00474A9E"/>
    <w:rsid w:val="00474CAE"/>
    <w:rsid w:val="00477CE2"/>
    <w:rsid w:val="00480BD0"/>
    <w:rsid w:val="00485683"/>
    <w:rsid w:val="00486C9F"/>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13B0A"/>
    <w:rsid w:val="0082088E"/>
    <w:rsid w:val="00826600"/>
    <w:rsid w:val="00827356"/>
    <w:rsid w:val="008302A0"/>
    <w:rsid w:val="0083056D"/>
    <w:rsid w:val="00831C18"/>
    <w:rsid w:val="00835390"/>
    <w:rsid w:val="008364FB"/>
    <w:rsid w:val="0084365B"/>
    <w:rsid w:val="008445D8"/>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B61"/>
    <w:rsid w:val="0093019C"/>
    <w:rsid w:val="00930BAD"/>
    <w:rsid w:val="009331C4"/>
    <w:rsid w:val="00936A6D"/>
    <w:rsid w:val="009406E7"/>
    <w:rsid w:val="009457A8"/>
    <w:rsid w:val="00954C1B"/>
    <w:rsid w:val="0095778B"/>
    <w:rsid w:val="009602FF"/>
    <w:rsid w:val="00960DA2"/>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A2C6F"/>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B23"/>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A06D4"/>
    <w:rsid w:val="00CA352E"/>
    <w:rsid w:val="00CA434F"/>
    <w:rsid w:val="00CA6DE4"/>
    <w:rsid w:val="00CC09D6"/>
    <w:rsid w:val="00CC271F"/>
    <w:rsid w:val="00CC2FA7"/>
    <w:rsid w:val="00CC6EF8"/>
    <w:rsid w:val="00CD1CB2"/>
    <w:rsid w:val="00CD284B"/>
    <w:rsid w:val="00CD47FC"/>
    <w:rsid w:val="00CE3A03"/>
    <w:rsid w:val="00CF32D9"/>
    <w:rsid w:val="00CF60BE"/>
    <w:rsid w:val="00CF67B3"/>
    <w:rsid w:val="00D012A5"/>
    <w:rsid w:val="00D06085"/>
    <w:rsid w:val="00D07E4C"/>
    <w:rsid w:val="00D1180B"/>
    <w:rsid w:val="00D13F96"/>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30A23"/>
    <w:rsid w:val="00E33570"/>
    <w:rsid w:val="00E336D1"/>
    <w:rsid w:val="00E34259"/>
    <w:rsid w:val="00E36EDD"/>
    <w:rsid w:val="00E417C6"/>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6317"/>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E6492"/>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35681345-E7FF-4BB5-ACC4-72CF73E56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skyrudolec@ceskyrudolec.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89099-E61E-4E95-B0A2-2B6F9743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4772</Words>
  <Characters>28157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Alexander Ivanov</cp:lastModifiedBy>
  <cp:revision>27</cp:revision>
  <cp:lastPrinted>2016-10-07T04:59:00Z</cp:lastPrinted>
  <dcterms:created xsi:type="dcterms:W3CDTF">2018-05-01T09:07:00Z</dcterms:created>
  <dcterms:modified xsi:type="dcterms:W3CDTF">2020-06-19T12:23:00Z</dcterms:modified>
</cp:coreProperties>
</file>